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11C4" w:rsidRPr="002311C4" w:rsidP="007B22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5-3</w:t>
      </w:r>
      <w:r w:rsidR="007B228F">
        <w:rPr>
          <w:rFonts w:ascii="Times New Roman" w:eastAsia="Times New Roman" w:hAnsi="Times New Roman" w:cs="Times New Roman"/>
          <w:sz w:val="24"/>
          <w:szCs w:val="24"/>
          <w:lang w:eastAsia="ru-RU"/>
        </w:rPr>
        <w:t>251</w:t>
      </w:r>
      <w:r w:rsidRPr="0023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-0501/2025 </w:t>
      </w:r>
    </w:p>
    <w:p w:rsidR="002311C4" w:rsidRPr="002311C4" w:rsidP="007B22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C4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86</w:t>
      </w:r>
      <w:r w:rsidRPr="002311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2311C4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0005-01-2025-00</w:t>
      </w:r>
      <w:r w:rsidR="007B228F">
        <w:rPr>
          <w:rFonts w:ascii="Times New Roman" w:eastAsia="Times New Roman" w:hAnsi="Times New Roman" w:cs="Times New Roman"/>
          <w:sz w:val="24"/>
          <w:szCs w:val="24"/>
          <w:lang w:eastAsia="ru-RU"/>
        </w:rPr>
        <w:t>5770</w:t>
      </w:r>
      <w:r w:rsidRPr="002311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228F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</w:p>
    <w:p w:rsidR="002311C4" w:rsidRPr="002311C4" w:rsidP="002311C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1C4" w:rsidRPr="002311C4" w:rsidP="002311C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1C4" w:rsidRPr="002311C4" w:rsidP="00231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311C4" w:rsidRPr="002311C4" w:rsidP="00231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2311C4" w:rsidRPr="002311C4" w:rsidP="00231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1C4" w:rsidRPr="002311C4" w:rsidP="007B22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      </w:t>
      </w:r>
      <w:r w:rsidR="006F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Пойковский</w:t>
      </w:r>
    </w:p>
    <w:p w:rsidR="002311C4" w:rsidRPr="002311C4" w:rsidP="002311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1C4" w:rsidRPr="002311C4" w:rsidP="00EA12D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№7 </w:t>
      </w:r>
      <w:r>
        <w:rPr>
          <w:rFonts w:ascii="Times New Roman" w:hAnsi="Times New Roman" w:cs="Times New Roman"/>
          <w:sz w:val="28"/>
          <w:szCs w:val="28"/>
        </w:rPr>
        <w:t>Нефтеюганского судебного района ХМАО-Югры</w:t>
      </w:r>
      <w:r w:rsidRPr="00EA1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Е.В. Кёся, и.о. мирового судьи судебного участка №6 Нефтеюганского судебного района ХМАО-Югры, по адресу: Нефтеюганский район ХМАО-Югры, пгт. Пойковский, Промышленная зона, 7-А, </w:t>
      </w:r>
      <w:r w:rsidRPr="002311C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2311C4">
        <w:rPr>
          <w:rFonts w:ascii="Times New Roman" w:eastAsia="Times New Roman" w:hAnsi="Times New Roman" w:cs="Times New Roman"/>
          <w:sz w:val="28"/>
          <w:szCs w:val="28"/>
        </w:rPr>
        <w:t>заседании дело об административном правонарушении</w:t>
      </w:r>
      <w:r w:rsidR="006F1DE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1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DE2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Pr="002311C4" w:rsidR="006F1DE2">
        <w:rPr>
          <w:rFonts w:ascii="Times New Roman" w:eastAsia="Times New Roman" w:hAnsi="Times New Roman" w:cs="Times New Roman"/>
          <w:sz w:val="28"/>
          <w:szCs w:val="28"/>
        </w:rPr>
        <w:t xml:space="preserve"> ч. 2 ст. 12.2 Кодекса Российской Федерации об административных правонарушениях,</w:t>
      </w:r>
      <w:r w:rsidR="006F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11C4">
        <w:rPr>
          <w:rFonts w:ascii="Times New Roman" w:eastAsia="Times New Roman" w:hAnsi="Times New Roman" w:cs="Times New Roman"/>
          <w:sz w:val="28"/>
          <w:szCs w:val="28"/>
        </w:rPr>
        <w:t>в отношении:</w:t>
      </w:r>
    </w:p>
    <w:p w:rsidR="002311C4" w:rsidRPr="002311C4" w:rsidP="00B4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удостоверение: ***</w:t>
      </w:r>
      <w:r w:rsidR="006F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F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F1DE2" w:rsidP="002311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1C4" w:rsidRPr="002311C4" w:rsidP="002311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311C4" w:rsidRPr="002311C4" w:rsidP="002311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1C4" w:rsidRPr="002311C4" w:rsidP="00B4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Д.Н.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управлял автомобилем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передний государственный регистрационный знак,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оборудован с </w:t>
      </w:r>
      <w:r w:rsidRPr="00392442" w:rsidR="00392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материалов, препятствующих идентификации государственных регистрационных знаков,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нарушил </w:t>
      </w:r>
      <w:r w:rsidRPr="002311C4" w:rsidR="0039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2 Основных положений по допуску транспортных средств к эксплуатации и обязанностей должностных лиц по обеспечению </w:t>
      </w:r>
      <w:r w:rsidR="003924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дорожного движения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7047" w:rsidRPr="00392442" w:rsidP="00B479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В.</w:t>
      </w:r>
      <w:r>
        <w:rPr>
          <w:rFonts w:ascii="Times New Roman" w:eastAsia="Times New Roman" w:hAnsi="Times New Roman" w:cs="Times New Roman"/>
          <w:sz w:val="28"/>
          <w:szCs w:val="28"/>
        </w:rPr>
        <w:t>Д.Н., извещен</w:t>
      </w:r>
      <w:r w:rsidR="00392442">
        <w:rPr>
          <w:rFonts w:ascii="Times New Roman" w:eastAsia="Times New Roman" w:hAnsi="Times New Roman" w:cs="Times New Roman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</w:t>
      </w:r>
      <w:r>
        <w:rPr>
          <w:rFonts w:ascii="Times New Roman" w:eastAsia="Times New Roman" w:hAnsi="Times New Roman" w:cs="Times New Roman"/>
          <w:sz w:val="28"/>
          <w:szCs w:val="28"/>
        </w:rPr>
        <w:t>мени и месте рассмотрения дела об административном правонарушении, не явился, ходатайств об отложении дела от него не поступало.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мировой судья считает возможным рассмотреть дело об административном правонарушении в отношении В.</w:t>
      </w:r>
      <w:r>
        <w:rPr>
          <w:rFonts w:ascii="Times New Roman" w:eastAsia="Times New Roman" w:hAnsi="Times New Roman" w:cs="Times New Roman"/>
          <w:sz w:val="28"/>
          <w:szCs w:val="28"/>
        </w:rPr>
        <w:t>Д.Н. в его отсутствие.</w:t>
      </w:r>
    </w:p>
    <w:p w:rsidR="00CC7047" w:rsidP="00B4796A">
      <w:pPr>
        <w:pStyle w:val="NoSpacing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CC7047">
        <w:rPr>
          <w:rFonts w:asciiTheme="majorBidi" w:hAnsiTheme="majorBidi" w:cstheme="majorBidi"/>
          <w:sz w:val="28"/>
          <w:szCs w:val="28"/>
        </w:rPr>
        <w:t xml:space="preserve">Изучив материалы дела в совокупности, судья приходит к выводу о том, что </w:t>
      </w:r>
      <w:r>
        <w:rPr>
          <w:rFonts w:asciiTheme="majorBidi" w:hAnsiTheme="majorBidi" w:cstheme="majorBidi"/>
          <w:sz w:val="28"/>
          <w:szCs w:val="28"/>
        </w:rPr>
        <w:t>В.</w:t>
      </w:r>
      <w:r>
        <w:rPr>
          <w:rFonts w:asciiTheme="majorBidi" w:hAnsiTheme="majorBidi" w:cstheme="majorBidi"/>
          <w:sz w:val="28"/>
          <w:szCs w:val="28"/>
        </w:rPr>
        <w:t>Д.М.</w:t>
      </w:r>
      <w:r w:rsidRPr="00CC7047">
        <w:rPr>
          <w:rFonts w:asciiTheme="majorBidi" w:hAnsiTheme="majorBidi" w:cstheme="majorBidi"/>
          <w:sz w:val="28"/>
          <w:szCs w:val="28"/>
        </w:rPr>
        <w:t xml:space="preserve"> виновен в совершении вменяемого ему правонарушения.</w:t>
      </w:r>
    </w:p>
    <w:p w:rsidR="00CC7047" w:rsidRPr="00CC7047" w:rsidP="00B4796A">
      <w:pPr>
        <w:pStyle w:val="NoSpacing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CC7047">
        <w:rPr>
          <w:rFonts w:asciiTheme="majorBidi" w:hAnsiTheme="majorBidi" w:cstheme="majorBidi"/>
          <w:sz w:val="28"/>
          <w:szCs w:val="28"/>
        </w:rPr>
        <w:t xml:space="preserve">Факт и обстоятельства совершенного </w:t>
      </w:r>
      <w:r>
        <w:rPr>
          <w:rFonts w:asciiTheme="majorBidi" w:hAnsiTheme="majorBidi" w:cstheme="majorBidi"/>
          <w:sz w:val="28"/>
          <w:szCs w:val="28"/>
        </w:rPr>
        <w:t>В.</w:t>
      </w:r>
      <w:r>
        <w:rPr>
          <w:rFonts w:asciiTheme="majorBidi" w:hAnsiTheme="majorBidi" w:cstheme="majorBidi"/>
          <w:sz w:val="28"/>
          <w:szCs w:val="28"/>
        </w:rPr>
        <w:t>Д.М.</w:t>
      </w:r>
      <w:r w:rsidRPr="00CC7047">
        <w:rPr>
          <w:rFonts w:asciiTheme="majorBidi" w:hAnsiTheme="majorBidi" w:cstheme="majorBidi"/>
          <w:sz w:val="28"/>
          <w:szCs w:val="28"/>
        </w:rPr>
        <w:t xml:space="preserve"> административного правонарушения подтвержда</w:t>
      </w:r>
      <w:r w:rsidRPr="00CC7047">
        <w:rPr>
          <w:rFonts w:asciiTheme="majorBidi" w:hAnsiTheme="majorBidi" w:cstheme="majorBidi"/>
          <w:sz w:val="28"/>
          <w:szCs w:val="28"/>
        </w:rPr>
        <w:t>ются письменными доказательствами:</w:t>
      </w:r>
    </w:p>
    <w:p w:rsidR="00392442" w:rsidP="00B479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управлял автомобилем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передний государственный регистрационный знак был скрыт москитной сеткой, препятствующей его идентификации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Действия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Д.М.</w:t>
      </w:r>
      <w:r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квалифицированы должностным лицом по ч.2 ст.12.2 КоАП РФ.</w:t>
      </w:r>
    </w:p>
    <w:p w:rsidR="002311C4" w:rsidP="00B479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протокола 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7047">
        <w:rPr>
          <w:rFonts w:ascii="Times New Roman" w:eastAsia="Times New Roman" w:hAnsi="Times New Roman" w:cs="Times New Roman"/>
          <w:sz w:val="28"/>
          <w:szCs w:val="28"/>
          <w:lang w:eastAsia="ru-RU"/>
        </w:rPr>
        <w:t>Д.М.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разъяснены процессуальные права, предусмотренные ст. 25.1 КоАП РФ, а также положения ст. 51 Конституции РФ, копия протокола вручена, о чем в соответствующих графах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имеются подписи </w:t>
      </w:r>
      <w:r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 Письменных объяснений и замечаний в протоколе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 не указал;</w:t>
      </w:r>
    </w:p>
    <w:p w:rsidR="009B6340" w:rsidRPr="002311C4" w:rsidP="009B6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фототаблицей, согласно которой при визуальном осмотре подтверждается, что передн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государственный регистрационный номер транспортного средства закрыт москитной сеткой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1C4" w:rsidRPr="002311C4" w:rsidP="002311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рапортом ИДПС ОР ДПС Госавтоинспекции ОМВД России по Нефтеюганско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району</w:t>
      </w:r>
      <w:r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14.07.2025 г. об обстоятельствах выявленного правонарушения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1C4" w:rsidRPr="002311C4" w:rsidP="00B4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водит</w:t>
      </w:r>
      <w:r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удостоверения и копией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регистрации ТС</w:t>
      </w:r>
      <w:r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1C4" w:rsidP="00B4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водительское удостоверение действительно до 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19.12.2029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1B1" w:rsidRPr="002311C4" w:rsidP="00B4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</w:t>
      </w:r>
      <w:r w:rsidRPr="009B6340"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 w:rsidR="009B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4C58" w:rsidP="00B4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выпиской из реестра правонарушений подтверждается, что ранее</w:t>
      </w:r>
      <w:r w:rsidRPr="00AD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привлекался к административной ответственности за совершение однородных правонарушений по ст.ст.12.9, 12.20,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12.23,12.12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(7 правонарушений). Штрафы оплачены. </w:t>
      </w:r>
    </w:p>
    <w:p w:rsidR="002311C4" w:rsidRPr="002311C4" w:rsidP="00AD4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2311C4" w:rsidRPr="002311C4" w:rsidP="0023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4" w:history="1">
        <w:r w:rsidRPr="002311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пункту 2.3.1</w:t>
        </w:r>
      </w:hyperlink>
      <w:r w:rsidRPr="00231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</w:t>
      </w:r>
      <w:r w:rsidRPr="00231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</w:t>
      </w:r>
      <w:hyperlink r:id="rId5" w:history="1">
        <w:r w:rsidRPr="002311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положениями</w:t>
        </w:r>
      </w:hyperlink>
      <w:r w:rsidRPr="00231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допуску транспортных средств к эксплуатации и обязанностями должност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лиц по обеспечению безопасности дорожного движения. </w:t>
      </w:r>
    </w:p>
    <w:p w:rsidR="002311C4" w:rsidRPr="002311C4" w:rsidP="0023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 Основных положений по допуску транспортных сред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ранспортных средствах (кроме мопедов, трамваев и троллейбусов) и прицепах должны быть установлены на предусмотренных для </w:t>
      </w:r>
      <w:r w:rsidRPr="00231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этого </w:t>
      </w:r>
      <w:hyperlink r:id="rId6" w:history="1">
        <w:r w:rsidRPr="002311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местах</w:t>
        </w:r>
      </w:hyperlink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гистрационные знаки соответствующего образца.</w:t>
      </w:r>
    </w:p>
    <w:p w:rsidR="002311C4" w:rsidRPr="002311C4" w:rsidP="0023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абз. 5 п. 11 Основных положений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2311C4" w:rsidRPr="002311C4" w:rsidP="0023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абз. 2 </w:t>
      </w:r>
      <w:hyperlink r:id="rId7" w:anchor="/document/1305770/entry/20715" w:history="1">
        <w:r w:rsidRPr="00B421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п. 10.1</w:t>
        </w:r>
      </w:hyperlink>
      <w:r w:rsidRPr="00231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Перечня неисправностей и условий, при которых запрещается эксплуатация транспортных средств, утвержденных </w:t>
      </w:r>
      <w:hyperlink r:id="rId7" w:anchor="/document/1305770/entry/0" w:history="1">
        <w:r w:rsidRPr="00B421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31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Правительства Российской Федерации от 23 октября 1993 г. N 1090, к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условиям относится ситуация, когда государственный регистрационный знак закреплен на транспортном средстве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устройств или материалов, препятствующих его ид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ентификации либо позволяющих его видоизменить или скрыть.</w:t>
      </w:r>
    </w:p>
    <w:p w:rsidR="002311C4" w:rsidRPr="002311C4" w:rsidP="0023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главой 12 Кодекса Российской Федерации об административных правонарушениях» при квалификации действий лица по </w:t>
      </w:r>
      <w:hyperlink r:id="rId8" w:history="1">
        <w:r w:rsidRPr="002311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ч.2 ст.12.2</w:t>
        </w:r>
      </w:hyperlink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необходимо учитывать,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объективную сторону состава данного административного правонарушения, в частности, образуют действия лица по управлению транспортным средством: с государственными регистрационными знаками, видоизмененными или оборудованными с применением устройств или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остановки транспортного средства такие устройства или материалы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применялись для видоизменения или сокрытия государственных регистрационных знаков (в том числе только одного из них).</w:t>
      </w:r>
    </w:p>
    <w:p w:rsidR="002311C4" w:rsidRPr="002311C4" w:rsidP="0023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устройств или материалов, препятствующих идентификации государственных регистрационных знаков либо позволяющих их видоизмени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связано с погодными условиями или не обусловлено процессом движения, допускающим самозагрязнение).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КоАП РФ.</w:t>
      </w:r>
    </w:p>
    <w:p w:rsidR="002311C4" w:rsidRPr="002311C4" w:rsidP="0023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Примечанию к ст. 12.2 КоАП РФ, государст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венный регистрационный знак признается нестандартным, если он не соответствует требованиям, установленным в соответствии с законодательством о техническом регулировании, и нечитаемым, если с расстояния 20 метров не обеспечивается прочтение в темное время с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уток хотя бы одной из букв или цифр заднего государственного регистрационного знака, а в светлое время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хотя бы одной из букв или цифр переднего или заднего государственного регистрационного знака.</w:t>
      </w:r>
    </w:p>
    <w:p w:rsidR="002311C4" w:rsidRPr="002311C4" w:rsidP="00B4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Calibri" w:hAnsi="Times New Roman" w:cs="Times New Roman"/>
          <w:sz w:val="28"/>
          <w:szCs w:val="28"/>
        </w:rPr>
        <w:t>Как следует из фотофиксации, на транспортном средстве</w:t>
      </w:r>
      <w:r w:rsidRPr="002311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передний государственный регистрационный знак был скрыт 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москитной сеткой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препятствовало идентификации государственного регистрационного знака, а, следовательно, эксплуатация транспортного средства запрещается.</w:t>
      </w:r>
    </w:p>
    <w:p w:rsidR="002311C4" w:rsidRPr="002311C4" w:rsidP="00B47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 2 ст. 12.2 Кодекса Российской Федерации об административных правонарушениях, как как управление транспортным средством с государственными регистрационными знаками, видоизмененными или оборудованными с примен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устройств или материалов, препятствующих идентификации государственных регистрационных знаков, либо позволяющих их видоизменить или скрыть.</w:t>
      </w:r>
    </w:p>
    <w:p w:rsidR="00E950D5" w:rsidP="00E95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</w:t>
      </w:r>
      <w:r w:rsidR="00AD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обстоятельства и степень общественной опасности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правонарушения, </w:t>
      </w:r>
      <w:r w:rsidR="00AD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личности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правонарушителя.</w:t>
      </w:r>
    </w:p>
    <w:p w:rsidR="00E950D5" w:rsidP="00E95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50D5" w:rsid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мягчающи</w:t>
      </w:r>
      <w:r w:rsidRPr="00E950D5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обстоятельств</w:t>
      </w:r>
      <w:r w:rsidRPr="00E950D5" w:rsid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Pr="00E95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950D5" w:rsid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0D5" w:rsidP="00E95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</w:t>
      </w:r>
      <w:r w:rsidRPr="00E9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2311C4" w:rsidRPr="002311C4" w:rsidP="00B47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установленные обстоятельства, данные о личности 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считает возможным назначить ему наказание в виде административного штрафа.</w:t>
      </w:r>
    </w:p>
    <w:p w:rsidR="002311C4" w:rsidRPr="002311C4" w:rsidP="002311C4">
      <w:pPr>
        <w:suppressAutoHyphens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руководствуясь ст.ст. 29.9 ч.1, 29.10, 30.1 Кодекса Российской Федерац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об административных правонарушениях, мировой судья</w:t>
      </w:r>
    </w:p>
    <w:p w:rsidR="002311C4" w:rsidRPr="002311C4" w:rsidP="00E95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2311C4" w:rsidRPr="002311C4" w:rsidP="00231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1C4" w:rsidRPr="002311C4" w:rsidP="00B47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(пяти тысяч) рублей.</w:t>
      </w:r>
    </w:p>
    <w:p w:rsidR="002311C4" w:rsidRPr="002311C4" w:rsidP="00B42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71818000 ИНН 8601010390 КПП 8601010390, Кор./сч. 40102810245370000007 КБ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188 116 01123 01 0001 140 УИН </w:t>
      </w:r>
      <w:r w:rsidR="00B421B1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18810486250730011657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0D5" w:rsidRPr="002311C4" w:rsidP="00E950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истечения срока отсрочки или срока рассрочки исполнения постанов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ления, предусмотренных </w:t>
      </w:r>
      <w:hyperlink r:id="rId9" w:anchor="sub_315" w:history="1">
        <w:r w:rsidRPr="00E950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31.5</w:t>
        </w:r>
      </w:hyperlink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2311C4" w:rsidRPr="002311C4" w:rsidP="00E950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п.1.3 ч.1 ст. 32.2 Кодекса РФ об административных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2311C4" w:rsidRPr="002311C4" w:rsidP="002311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2311C4" w:rsidRPr="002311C4" w:rsidP="002311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аловано в Нефтеюганский районный суд, в течение 10 дней со дня получения копии постановления, через мирового судью</w:t>
      </w:r>
      <w:r w:rsidR="00E9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6 Нефтеюганского судебного района ХМАО-Югры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этот же срок постановление может быть опротестовано прокурором.           </w:t>
      </w: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311C4" w:rsidRPr="002311C4" w:rsidP="00231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311C4" w:rsidRPr="002311C4" w:rsidP="00231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2311C4" w:rsidRPr="002311C4" w:rsidP="00231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1C4">
        <w:rPr>
          <w:rFonts w:ascii="Times New Roman" w:eastAsia="Calibri" w:hAnsi="Times New Roman" w:cs="Times New Roman"/>
          <w:sz w:val="28"/>
          <w:szCs w:val="28"/>
        </w:rPr>
        <w:t xml:space="preserve">Мировой судья                         (подпись)                       </w:t>
      </w:r>
    </w:p>
    <w:p w:rsidR="002311C4" w:rsidRPr="002311C4" w:rsidP="00231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1C4">
        <w:rPr>
          <w:rFonts w:ascii="Times New Roman" w:eastAsia="Calibri" w:hAnsi="Times New Roman" w:cs="Times New Roman"/>
          <w:sz w:val="28"/>
          <w:szCs w:val="28"/>
        </w:rPr>
        <w:t>Копия верна:</w:t>
      </w:r>
    </w:p>
    <w:p w:rsidR="002311C4" w:rsidRPr="002311C4" w:rsidP="00B421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1C4">
        <w:rPr>
          <w:rFonts w:ascii="Times New Roman" w:eastAsia="Calibri" w:hAnsi="Times New Roman" w:cs="Times New Roman"/>
          <w:sz w:val="28"/>
          <w:szCs w:val="28"/>
        </w:rPr>
        <w:t xml:space="preserve">Мировой судья                                                                  </w:t>
      </w:r>
      <w:r w:rsidR="00B421B1">
        <w:rPr>
          <w:rFonts w:ascii="Times New Roman" w:eastAsia="Calibri" w:hAnsi="Times New Roman" w:cs="Times New Roman"/>
          <w:sz w:val="28"/>
          <w:szCs w:val="28"/>
        </w:rPr>
        <w:t>Е.В. Кёся</w:t>
      </w:r>
    </w:p>
    <w:p w:rsidR="002311C4" w:rsidRPr="002311C4" w:rsidP="002311C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311C4" w:rsidRPr="002311C4" w:rsidP="002311C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311C4" w:rsidRPr="002311C4" w:rsidP="00231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1C4" w:rsidRPr="002311C4" w:rsidP="002311C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B116F"/>
    <w:sectPr w:rsidSect="00C7580C"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BF"/>
    <w:rsid w:val="00112D12"/>
    <w:rsid w:val="002311C4"/>
    <w:rsid w:val="00392442"/>
    <w:rsid w:val="004B116F"/>
    <w:rsid w:val="00551A7C"/>
    <w:rsid w:val="006F1DE2"/>
    <w:rsid w:val="007B228F"/>
    <w:rsid w:val="009B6340"/>
    <w:rsid w:val="00AD4C58"/>
    <w:rsid w:val="00B421B1"/>
    <w:rsid w:val="00B4796A"/>
    <w:rsid w:val="00CC7047"/>
    <w:rsid w:val="00E950D5"/>
    <w:rsid w:val="00EA12D0"/>
    <w:rsid w:val="00F01EBF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77FACB-900C-4256-A846-45DA724C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2D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2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28459&amp;dst=100085&amp;field=134&amp;date=24.08.2023" TargetMode="External" /><Relationship Id="rId5" Type="http://schemas.openxmlformats.org/officeDocument/2006/relationships/hyperlink" Target="https://login.consultant.ru/link/?req=doc&amp;demo=2&amp;base=LAW&amp;n=428459&amp;dst=100752&amp;field=134&amp;date=24.08.2023" TargetMode="External" /><Relationship Id="rId6" Type="http://schemas.openxmlformats.org/officeDocument/2006/relationships/hyperlink" Target="https://login.consultant.ru/link/?req=doc&amp;demo=2&amp;base=LAW&amp;n=362436&amp;dst=100675&amp;field=134&amp;date=25.05.2024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garantf1://12025267.12202" TargetMode="External" /><Relationship Id="rId9" Type="http://schemas.openxmlformats.org/officeDocument/2006/relationships/hyperlink" Target="file:///K:\05-1075_2002_2024_Postanovlenie_o_naznachenii_administrativnogo_nakazaniya%5B13%5D.doc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